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color w:val="00142A"/>
          <w:sz w:val="36"/>
          <w:szCs w:val="36"/>
        </w:rPr>
        <w:t xml:space="preserve">AFFIDAVIT</w:t>
      </w:r>
    </w:p>
    <w:p>
      <w:pPr>
        <w:spacing w:after="400"/>
        <w:jc w:val="center"/>
      </w:pPr>
      <w:r>
        <w:rPr>
          <w:rFonts w:ascii="Times New Roman" w:cs="Times New Roman" w:eastAsia="Times New Roman" w:hAnsi="Times New Roman"/>
          <w:i/>
          <w:iCs/>
          <w:color w:val="636363"/>
          <w:sz w:val="20"/>
          <w:szCs w:val="20"/>
        </w:rPr>
        <w:t xml:space="preserve">General form — for use in England and Wales</w:t>
      </w:r>
    </w:p>
    <w:p>
      <w:pPr>
        <w:spacing w:after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In the matter of:</w:t>
      </w:r>
    </w:p>
    <w:p>
      <w:pPr>
        <w:pBdr>
          <w:bottom w:val="single" w:color="333333" w:sz="1" w:space="4"/>
        </w:pBdr>
        <w:spacing w:after="300"/>
      </w:pP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[Title of proceedings or matter]</w:t>
      </w:r>
    </w:p>
    <w:p>
      <w:pPr>
        <w:spacing w:after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Between:</w:t>
      </w:r>
    </w:p>
    <w:p>
      <w:pPr>
        <w:spacing w:after="300"/>
      </w:pP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[Claimant / Applicant]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— and — 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[Defendant / Respondent]</w:t>
      </w:r>
    </w:p>
    <w:p/>
    <w:p>
      <w:pPr>
        <w:spacing w:after="2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I,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[Full name]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, of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[Full address]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,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[Occupation]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, make oath and say as follows:</w:t>
      </w:r>
    </w:p>
    <w:p/>
    <w:p>
      <w:pPr>
        <w:spacing w:after="200"/>
        <w:ind w:left="360" w:hanging="3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I am the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[Claimant / Defendant / other]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in this matter and I make this affidavit from facts within my own knowledge, except where otherwise stated, and where so stated I believe them to be true.</w:t>
      </w:r>
    </w:p>
    <w:p/>
    <w:p>
      <w:pPr>
        <w:spacing w:after="200"/>
        <w:ind w:left="360" w:hanging="3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	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[Set out the facts in numbered paragraphs. Each paragraph should deal with a single topic. Distinguish between facts within your own knowledge and facts based on information from others.]</w:t>
      </w:r>
    </w:p>
    <w:p/>
    <w:p>
      <w:pPr>
        <w:spacing w:after="200"/>
        <w:ind w:left="360" w:hanging="3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	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[Continue with further numbered paragraphs as required.]</w:t>
      </w:r>
    </w:p>
    <w:p/>
    <w:p/>
    <w:p>
      <w:pPr>
        <w:spacing w:after="1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Jurat</w:t>
      </w:r>
    </w:p>
    <w:p>
      <w:pPr>
        <w:spacing w:after="2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Sworn at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[Place]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this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[Day]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day of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[Month]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[Year]</w:t>
      </w:r>
    </w:p>
    <w:p/>
    <w:p>
      <w:pPr>
        <w:spacing w:after="80"/>
      </w:pPr>
      <w:r>
        <w:rPr>
          <w:rFonts w:ascii="Times New Roman" w:cs="Times New Roman" w:eastAsia="Times New Roman" w:hAnsi="Times New Roman"/>
          <w:color w:val="636363"/>
          <w:sz w:val="22"/>
          <w:szCs w:val="22"/>
        </w:rPr>
        <w:t xml:space="preserve">Before me,</w:t>
      </w:r>
    </w:p>
    <w:p/>
    <w:p/>
    <w:p/>
    <w:p>
      <w:p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			____________________________________</w:t>
      </w:r>
    </w:p>
    <w:p>
      <w:pPr>
        <w:spacing w:after="300"/>
      </w:pPr>
      <w:r>
        <w:rPr>
          <w:rFonts w:ascii="Times New Roman" w:cs="Times New Roman" w:eastAsia="Times New Roman" w:hAnsi="Times New Roman"/>
          <w:color w:val="636363"/>
          <w:sz w:val="18"/>
          <w:szCs w:val="18"/>
        </w:rPr>
        <w:t xml:space="preserve">Signature of Deponent					Notary Public / Commissioner for Oaths</w:t>
      </w:r>
    </w:p>
    <w:p>
      <w:pPr>
        <w:pBdr>
          <w:top w:val="single" w:color="E5E7EB" w:sz="1" w:space="8"/>
        </w:pBdr>
        <w:spacing w:before="200"/>
        <w:jc w:val="center"/>
      </w:pPr>
      <w:r>
        <w:rPr>
          <w:rFonts w:ascii="Times New Roman" w:cs="Times New Roman" w:eastAsia="Times New Roman" w:hAnsi="Times New Roman"/>
          <w:color w:val="636363"/>
          <w:sz w:val="18"/>
          <w:szCs w:val="18"/>
        </w:rPr>
        <w:t xml:space="preserve">This affidavit contains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[number]</w:t>
      </w:r>
      <w:r>
        <w:rPr>
          <w:rFonts w:ascii="Times New Roman" w:cs="Times New Roman" w:eastAsia="Times New Roman" w:hAnsi="Times New Roman"/>
          <w:color w:val="636363"/>
          <w:sz w:val="18"/>
          <w:szCs w:val="18"/>
        </w:rPr>
        <w:t xml:space="preserve"> paragraphs and is made in support of </w:t>
      </w:r>
      <w:r>
        <w:rPr>
          <w:rFonts w:ascii="Times New Roman" w:cs="Times New Roman" w:eastAsia="Times New Roman" w:hAnsi="Times New Roman"/>
          <w:i/>
          <w:iCs/>
          <w:color w:val="0D7377"/>
          <w:sz w:val="22"/>
          <w:szCs w:val="22"/>
        </w:rPr>
        <w:t xml:space="preserve">[state the application or purpose]</w:t>
      </w:r>
      <w:r>
        <w:rPr>
          <w:rFonts w:ascii="Times New Roman" w:cs="Times New Roman" w:eastAsia="Times New Roman" w:hAnsi="Times New Roman"/>
          <w:color w:val="636363"/>
          <w:sz w:val="18"/>
          <w:szCs w:val="18"/>
        </w:rPr>
        <w:t xml:space="preserve">.</w:t>
      </w:r>
    </w:p>
    <w:p/>
    <w:p>
      <w:pPr>
        <w:pBdr>
          <w:top w:val="single" w:color="E5E7EB" w:sz="1" w:space="8"/>
        </w:pBdr>
        <w:spacing w:before="200"/>
        <w:jc w:val="center"/>
      </w:pPr>
      <w:r>
        <w:rPr>
          <w:rFonts w:ascii="Times New Roman" w:cs="Times New Roman" w:eastAsia="Times New Roman" w:hAnsi="Times New Roman"/>
          <w:i/>
          <w:iCs/>
          <w:color w:val="636363"/>
          <w:sz w:val="16"/>
          <w:szCs w:val="16"/>
        </w:rPr>
        <w:t xml:space="preserve">This template is provided for reference only by Edward Young Notaries &amp; Lawyers.</w:t>
      </w:r>
    </w:p>
    <w:p>
      <w:pPr>
        <w:jc w:val="center"/>
      </w:pPr>
      <w:r>
        <w:rPr>
          <w:rFonts w:ascii="Times New Roman" w:cs="Times New Roman" w:eastAsia="Times New Roman" w:hAnsi="Times New Roman"/>
          <w:i/>
          <w:iCs/>
          <w:color w:val="636363"/>
          <w:sz w:val="16"/>
          <w:szCs w:val="16"/>
        </w:rPr>
        <w:t xml:space="preserve">We prepare the final affidavit for you and tailor the wording to your specific requirements.</w:t>
      </w:r>
    </w:p>
    <w:p>
      <w:pPr>
        <w:jc w:val="center"/>
      </w:pPr>
      <w:r>
        <w:rPr>
          <w:rFonts w:ascii="Times New Roman" w:cs="Times New Roman" w:eastAsia="Times New Roman" w:hAnsi="Times New Roman"/>
          <w:i/>
          <w:iCs/>
          <w:color w:val="636363"/>
          <w:sz w:val="16"/>
          <w:szCs w:val="16"/>
        </w:rPr>
        <w:t xml:space="preserve">Call 020 7499 2605 or email notary@notarypubliclondon.co.uk to book your appointment.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636363"/>
        <w:sz w:val="14"/>
        <w:szCs w:val="14"/>
      </w:rPr>
      <w:t xml:space="preserve">Edward Young Notaries &amp; Lawyers  |  19 Wigmore Street, London W1U 1PH  |  020 7499 2605  |  notary@notarypubliclondon.co.uk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Times New Roman" w:cs="Times New Roman" w:eastAsia="Times New Roman" w:hAnsi="Times New Roman"/>
        <w:i/>
        <w:iCs/>
        <w:color w:val="636363"/>
        <w:sz w:val="16"/>
        <w:szCs w:val="16"/>
      </w:rPr>
      <w:t xml:space="preserve">AFFIDAVIT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ustom.xml><?xml version="1.0" encoding="utf-8"?>
<Properties xmlns="http://schemas.openxmlformats.org/officeDocument/2006/custom-properties" xmlns:vt="http://schemas.openxmlformats.org/officeDocument/2006/docPropsVTypes"/>
</file>